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5C" w:rsidRPr="00FB2D5C" w:rsidRDefault="00FB2D5C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="00FF2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ekecs</w:t>
      </w: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község Önkormányzat</w:t>
      </w:r>
      <w:r w:rsidR="00FF2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</w:p>
    <w:p w:rsidR="00FB2D5C" w:rsidRPr="00FB2D5C" w:rsidRDefault="00A2330D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Polgármesterének</w:t>
      </w:r>
    </w:p>
    <w:p w:rsidR="00FB2D5C" w:rsidRPr="00FB2D5C" w:rsidRDefault="00FB2D5C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proofErr w:type="gramEnd"/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A233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.() </w:t>
      </w:r>
      <w:r w:rsidR="00A233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önkormányzati </w:t>
      </w: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rendelet</w:t>
      </w:r>
      <w:r w:rsidR="003B26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tervezete</w:t>
      </w:r>
    </w:p>
    <w:p w:rsidR="00FB2D5C" w:rsidRPr="00FB2D5C" w:rsidRDefault="00FB2D5C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FB2D5C" w:rsidRPr="00FB2D5C" w:rsidRDefault="00FB2D5C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helyi közművelődési feladatok ellátásáról</w:t>
      </w:r>
    </w:p>
    <w:p w:rsidR="00FB2D5C" w:rsidRPr="00FB2D5C" w:rsidRDefault="00FB2D5C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2D5C" w:rsidRPr="00FB2D5C" w:rsidRDefault="00A2330D" w:rsidP="00FB2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FF2295" w:rsidRP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>ekecs</w:t>
      </w:r>
      <w:r w:rsidRP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Község Önkormányzat</w:t>
      </w:r>
      <w:r w:rsidR="00FF2295" w:rsidRP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Polgármestere a katasztrófavédelemről és a hozzá kapcsolódó egyes törvények módosításáról szóló 2011. évi CXXVIII. törvény 46. § (4) bekezdése</w:t>
      </w:r>
      <w:r w:rsidR="002C7A21" w:rsidRPr="002C7A21">
        <w:rPr>
          <w:rFonts w:ascii="Times New Roman" w:hAnsi="Times New Roman" w:cs="Times New Roman"/>
          <w:sz w:val="24"/>
          <w:szCs w:val="24"/>
          <w:lang w:eastAsia="zh-CN"/>
        </w:rPr>
        <w:t xml:space="preserve"> alapján </w:t>
      </w:r>
      <w:r w:rsidR="002C7A21">
        <w:rPr>
          <w:rFonts w:ascii="Times New Roman" w:hAnsi="Times New Roman" w:cs="Times New Roman"/>
          <w:sz w:val="24"/>
          <w:szCs w:val="24"/>
          <w:lang w:eastAsia="zh-CN"/>
        </w:rPr>
        <w:t>Bekecs</w:t>
      </w:r>
      <w:r w:rsidR="002C7A21" w:rsidRPr="002C7A21">
        <w:rPr>
          <w:rFonts w:ascii="Times New Roman" w:hAnsi="Times New Roman" w:cs="Times New Roman"/>
          <w:sz w:val="24"/>
          <w:szCs w:val="24"/>
          <w:lang w:eastAsia="zh-CN"/>
        </w:rPr>
        <w:t xml:space="preserve"> Község Önkormányzat</w:t>
      </w:r>
      <w:r w:rsidR="002C7A21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2C7A21" w:rsidRPr="002C7A21">
        <w:rPr>
          <w:rFonts w:ascii="Times New Roman" w:hAnsi="Times New Roman" w:cs="Times New Roman"/>
          <w:sz w:val="24"/>
          <w:szCs w:val="24"/>
          <w:lang w:eastAsia="zh-CN"/>
        </w:rPr>
        <w:t xml:space="preserve"> Képviselő-testületének hatáskörét gyakorolva,</w:t>
      </w:r>
      <w:r w:rsidR="002C7A2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B2D5C" w:rsidRP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>a muzeális intézményekről, a nyilvános könyvtári ellátásról és a közműv</w:t>
      </w:r>
      <w:r w:rsidR="00755F26" w:rsidRP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>elődésről szóló</w:t>
      </w:r>
      <w:r w:rsidR="00755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1997.</w:t>
      </w:r>
      <w:r w:rsid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5F26">
        <w:rPr>
          <w:rFonts w:ascii="Times New Roman" w:eastAsia="Times New Roman" w:hAnsi="Times New Roman" w:cs="Times New Roman"/>
          <w:sz w:val="24"/>
          <w:szCs w:val="24"/>
          <w:lang w:eastAsia="ar-SA"/>
        </w:rPr>
        <w:t>évi CXL. törvény</w:t>
      </w:r>
      <w:r w:rsidR="00FB2D5C"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83/A. §</w:t>
      </w:r>
      <w:r w:rsid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bekezdésében</w:t>
      </w:r>
      <w:r w:rsidR="00FB2D5C"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kapott felhatalmazás alapján,</w:t>
      </w:r>
      <w:r w:rsid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Alaptörvény 32. cikk (1) bekezdé</w:t>
      </w:r>
      <w:r w:rsid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pontjában meghatározott jogalkotási hatáskörében</w:t>
      </w:r>
      <w:r w:rsid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B2D5C"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Magyarország helyi önkormányzatairól szóló 2011. évi CLXXXIX. törvény 13.§ (1) bekezdés 7. pontjában meghatározott feladatkörében eljárva a következőket rendeli el: </w:t>
      </w:r>
      <w:r w:rsidR="00FB2D5C"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FB2D5C" w:rsidRPr="00FB2D5C" w:rsidRDefault="00B2339A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="00FB2D5C"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rendelet hatálya</w:t>
      </w:r>
    </w:p>
    <w:p w:rsidR="00FB2D5C" w:rsidRPr="00FB2D5C" w:rsidRDefault="00FB2D5C" w:rsidP="00FB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§</w:t>
      </w:r>
    </w:p>
    <w:p w:rsidR="00FB2D5C" w:rsidRPr="00FB2D5C" w:rsidRDefault="00FB2D5C" w:rsidP="00F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5C" w:rsidRPr="00FB2D5C" w:rsidRDefault="00FB2D5C" w:rsidP="00F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>A rendelet hatálya kiterjed B</w:t>
      </w:r>
      <w:r w:rsid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>ekecs</w:t>
      </w:r>
      <w:r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>özség</w:t>
      </w:r>
      <w:r w:rsid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Önkormányzata </w:t>
      </w:r>
      <w:r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>közigazgatási területén</w:t>
      </w:r>
      <w:r w:rsidR="00710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található közművelődési intézményre, a</w:t>
      </w:r>
      <w:r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közművelődési tevékenységre és az azokban részt vevő személyekre, szervezetekre és intézményekre.</w:t>
      </w:r>
    </w:p>
    <w:p w:rsidR="00FB2D5C" w:rsidRPr="00FB2D5C" w:rsidRDefault="00FB2D5C" w:rsidP="00FB2D5C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B2D5C" w:rsidRPr="00FB2D5C" w:rsidRDefault="00B2339A" w:rsidP="00FB2D5C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7105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Az önkormányzat által biztosított </w:t>
      </w:r>
      <w:r w:rsidR="000B43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egyes </w:t>
      </w:r>
      <w:r w:rsidR="007105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közművelődési alapszolgáltatások</w:t>
      </w:r>
      <w:r w:rsidR="000B43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és tartalmi elemeik</w:t>
      </w:r>
    </w:p>
    <w:p w:rsidR="0071051F" w:rsidRDefault="00FB2D5C" w:rsidP="0071051F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</w:t>
      </w:r>
    </w:p>
    <w:p w:rsidR="0071051F" w:rsidRDefault="0071051F" w:rsidP="0071051F">
      <w:pPr>
        <w:suppressAutoHyphens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51F" w:rsidRDefault="0071051F" w:rsidP="007954D9">
      <w:pPr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2C7A21">
        <w:rPr>
          <w:rFonts w:ascii="Times New Roman" w:eastAsia="Times New Roman" w:hAnsi="Times New Roman" w:cs="Times New Roman"/>
          <w:sz w:val="24"/>
          <w:szCs w:val="24"/>
          <w:lang w:eastAsia="ar-SA"/>
        </w:rPr>
        <w:t>ekecs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Község Önkormányzata</w:t>
      </w:r>
      <w:r w:rsidR="00755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továbbiakban: Önkormányzat)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alábbi közművelődési alapszolgáltatásokat biztosítja:</w:t>
      </w:r>
    </w:p>
    <w:p w:rsid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(1) Művelődő közösségek létrejöttének elősegítése, működésük támogatása, fejlődésük segítése, a közművelődési tevékenységek és a művelődő közösségek számára helyszín biztosítása. Ennek keretében: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a) biztosítja a helyszínt a művelődő közösségek számára a rendszeres és az alkalomszerű művelődési vagy közösségi tevékenységük végzéséhez az általa fenntartott Művelődési Ház</w:t>
      </w:r>
      <w:r w:rsidR="000B43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megnevezésű</w:t>
      </w:r>
      <w:r w:rsidR="00B2339A">
        <w:rPr>
          <w:rFonts w:ascii="Times New Roman" w:eastAsia="Times New Roman" w:hAnsi="Times New Roman" w:cs="Times New Roman"/>
          <w:sz w:val="24"/>
          <w:szCs w:val="24"/>
          <w:lang w:eastAsia="ar-SA"/>
        </w:rPr>
        <w:t>, Bekecs</w:t>
      </w: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2339A">
        <w:rPr>
          <w:rFonts w:ascii="Times New Roman" w:eastAsia="Times New Roman" w:hAnsi="Times New Roman" w:cs="Times New Roman"/>
          <w:sz w:val="24"/>
          <w:szCs w:val="24"/>
          <w:lang w:eastAsia="ar-SA"/>
        </w:rPr>
        <w:t>Honvéd u. 124</w:t>
      </w: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. szám alatti ingatlanban,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8F1E69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b) bemutatkozási lehetőségeket teremt a művelődő közösség fejlődése, szakmai teljesítményük elismerése céljából </w:t>
      </w:r>
      <w:r w:rsidR="00890C61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támogatja </w:t>
      </w:r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 községi rendezvényeken, programokon,</w:t>
      </w:r>
      <w:r w:rsidR="008F1E69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</w:t>
      </w:r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bemutatókon, versenyeken való részvételüket,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c) fórumot szervez a művelődő közösségek vezetőinek részvételével, ahol a művelődő közösségek megfogalmazhatják a feladatellátással kapcsolatos észrevételeiket, javaslataikat, tájékozódhatnak egymás tevékenységéről, eredményeiről, terveiről, további információt kaphatnak a művelődési közösségek működését is érintő kérdésekről.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(2) A közösségi és társadalmi részvétel fejlesztése. Ennek keretében: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a) gondoskodik a nemzeti kultúra értékeinek megismertetéséről, az ünnepek kultúrájának gondozásáról, a Nemzeti Ünnepek és községi megemlékezések méltó megtartásáról,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B921A7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b) biztosítja a gyermek</w:t>
      </w:r>
      <w:r w:rsidR="00A859F2"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ifjúsági korosztály számára a művelődésüket elősegítő családi napokat, interaktív játszóhá</w:t>
      </w:r>
      <w:r w:rsidR="00B2339A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A859F2"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t, valamint az életkori sajátosságuknak megfelelő rendezvények, mint például </w:t>
      </w:r>
      <w:r w:rsidR="00B2339A">
        <w:rPr>
          <w:rFonts w:ascii="Times New Roman" w:eastAsia="Times New Roman" w:hAnsi="Times New Roman" w:cs="Times New Roman"/>
          <w:sz w:val="24"/>
          <w:szCs w:val="24"/>
          <w:lang w:eastAsia="ar-SA"/>
        </w:rPr>
        <w:t>baba-mama klub</w:t>
      </w:r>
      <w:r w:rsidR="00A859F2"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gyereknap, </w:t>
      </w:r>
      <w:r w:rsidR="00B2339A">
        <w:rPr>
          <w:rFonts w:ascii="Times New Roman" w:eastAsia="Times New Roman" w:hAnsi="Times New Roman" w:cs="Times New Roman"/>
          <w:sz w:val="24"/>
          <w:szCs w:val="24"/>
          <w:lang w:eastAsia="ar-SA"/>
        </w:rPr>
        <w:t>ifjúsági klub</w:t>
      </w:r>
      <w:r w:rsidR="00A859F2"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rajzverseny, </w:t>
      </w:r>
      <w:r w:rsidR="00A859F2" w:rsidRPr="00890C61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stb.</w:t>
      </w:r>
      <w:r w:rsidR="00A859F2"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megszervezésével,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biztosítja a község lakosainak művelődéséhez a szabadidő kulturális célú eltöltéséhez a </w:t>
      </w:r>
      <w:r w:rsidRPr="00B92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színházi előadások, könnyű</w:t>
      </w: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- és komolyzenei koncertek, előadó estek megrendezését, vagy látogatását.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(3) Az egész életre kiterjedő tanulás feltételeinek biztosítása. Ennek keretében: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a) támogatja az iskolarendszeren kívüli öntevékeny, önképző körök, megalakulását, tevékenységét a szervezésben és a helyszín biztosításában,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b) az életminőséget és életesélyt javító tanulási lehetőségeket szervez egészséges életmóddal kapcsolatos előadásokkal, rendezvényekkel,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ismeretterjesztő előadásokat szervez, 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d) segíti az elektronikus közszolgáltatások megismerését, és az eszközök alkalmazásához szükséges ismeretek megszerzését</w:t>
      </w:r>
      <w:r w:rsidR="000B4389" w:rsidRPr="000B43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4389"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tanfolyam szervezésével és helyszín biztosításával</w:t>
      </w: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(4) A hagyományos közösségi kulturális értékek átörökítése feltételeinek biztosítása. Ennek keretében: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támogatja a helytörténettel, a népművészettel, a népi iparművészettel, a kulturális örökségével foglalkozó egyének munkáját, csoportok működését, </w:t>
      </w:r>
      <w:r w:rsidR="00CF638B">
        <w:rPr>
          <w:rFonts w:ascii="Times New Roman" w:eastAsia="Times New Roman" w:hAnsi="Times New Roman" w:cs="Times New Roman"/>
          <w:sz w:val="24"/>
          <w:szCs w:val="24"/>
          <w:lang w:eastAsia="ar-SA"/>
        </w:rPr>
        <w:t>horgoló</w:t>
      </w: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szakkör</w:t>
      </w:r>
      <w:r w:rsidR="00CF6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a </w:t>
      </w:r>
      <w:r w:rsidR="00CF638B" w:rsidRPr="00B9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foltvarró </w:t>
      </w:r>
      <w:r w:rsidR="00B921A7">
        <w:rPr>
          <w:rFonts w:ascii="Times New Roman" w:eastAsia="Times New Roman" w:hAnsi="Times New Roman" w:cs="Times New Roman"/>
          <w:sz w:val="24"/>
          <w:szCs w:val="24"/>
          <w:lang w:eastAsia="ar-SA"/>
        </w:rPr>
        <w:t>szakkör</w:t>
      </w:r>
      <w:r w:rsidR="00CF638B" w:rsidRPr="00B9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részére helyszín</w:t>
      </w:r>
      <w:r w:rsidRPr="00A8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biztosításával.</w:t>
      </w: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F2" w:rsidRPr="00A859F2" w:rsidRDefault="00A859F2" w:rsidP="00A8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51F" w:rsidRPr="00FB2D5C" w:rsidRDefault="00CF638B" w:rsidP="0071051F">
      <w:pPr>
        <w:suppressAutoHyphens/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ar-SA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ar-SA"/>
        </w:rPr>
        <w:t xml:space="preserve">3. </w:t>
      </w:r>
      <w:r w:rsidR="0071051F">
        <w:rPr>
          <w:rFonts w:ascii="Times" w:eastAsia="Times New Roman" w:hAnsi="Times" w:cs="Times"/>
          <w:b/>
          <w:bCs/>
          <w:sz w:val="24"/>
          <w:szCs w:val="24"/>
          <w:lang w:eastAsia="ar-SA"/>
        </w:rPr>
        <w:t>A közművelődési</w:t>
      </w:r>
      <w:r>
        <w:rPr>
          <w:rFonts w:ascii="Times" w:eastAsia="Times New Roman" w:hAnsi="Times" w:cs="Times"/>
          <w:b/>
          <w:bCs/>
          <w:sz w:val="24"/>
          <w:szCs w:val="24"/>
          <w:lang w:eastAsia="ar-SA"/>
        </w:rPr>
        <w:t xml:space="preserve"> feladat ellátási </w:t>
      </w:r>
      <w:r w:rsidR="0071051F">
        <w:rPr>
          <w:rFonts w:ascii="Times" w:eastAsia="Times New Roman" w:hAnsi="Times" w:cs="Times"/>
          <w:b/>
          <w:bCs/>
          <w:sz w:val="24"/>
          <w:szCs w:val="24"/>
          <w:lang w:eastAsia="ar-SA"/>
        </w:rPr>
        <w:t>tevékenység formája és módja</w:t>
      </w:r>
    </w:p>
    <w:p w:rsidR="00FB2D5C" w:rsidRPr="00FB2D5C" w:rsidRDefault="00FB2D5C" w:rsidP="00FB2D5C">
      <w:pPr>
        <w:suppressAutoHyphens/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ar-SA"/>
        </w:rPr>
      </w:pPr>
      <w:r w:rsidRPr="00FB2D5C">
        <w:rPr>
          <w:rFonts w:ascii="Times" w:eastAsia="Times New Roman" w:hAnsi="Times" w:cs="Times"/>
          <w:b/>
          <w:bCs/>
          <w:sz w:val="24"/>
          <w:szCs w:val="24"/>
          <w:lang w:eastAsia="ar-SA"/>
        </w:rPr>
        <w:t>3.§</w:t>
      </w:r>
    </w:p>
    <w:p w:rsidR="00FB2D5C" w:rsidRPr="00FB2D5C" w:rsidRDefault="00FB2D5C" w:rsidP="00FB2D5C">
      <w:pPr>
        <w:suppressAutoHyphens/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ar-SA"/>
        </w:rPr>
      </w:pPr>
    </w:p>
    <w:p w:rsidR="0071051F" w:rsidRDefault="0071051F" w:rsidP="0071051F">
      <w:pPr>
        <w:suppressAutoHyphens/>
        <w:spacing w:after="0" w:line="240" w:lineRule="auto"/>
        <w:rPr>
          <w:rFonts w:ascii="Times" w:eastAsia="Times New Roman" w:hAnsi="Times" w:cs="Times"/>
          <w:sz w:val="24"/>
          <w:szCs w:val="24"/>
          <w:lang w:eastAsia="ar-SA"/>
        </w:rPr>
      </w:pPr>
      <w:r>
        <w:rPr>
          <w:rFonts w:ascii="Times" w:eastAsia="Times New Roman" w:hAnsi="Times" w:cs="Times"/>
          <w:sz w:val="24"/>
          <w:szCs w:val="24"/>
          <w:lang w:eastAsia="ar-SA"/>
        </w:rPr>
        <w:t>Az Önkormányzat a meghatározott alapszolgáltatások megvalósítása érdekében</w:t>
      </w:r>
    </w:p>
    <w:p w:rsidR="00FB2D5C" w:rsidRPr="00E35905" w:rsidRDefault="0071051F" w:rsidP="00EE662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" w:eastAsia="Times New Roman" w:hAnsi="Times" w:cs="Times"/>
          <w:sz w:val="24"/>
          <w:szCs w:val="24"/>
          <w:lang w:eastAsia="ar-SA"/>
        </w:rPr>
      </w:pPr>
      <w:r w:rsidRPr="00E35905">
        <w:rPr>
          <w:rFonts w:ascii="Times" w:eastAsia="Times New Roman" w:hAnsi="Times" w:cs="Times"/>
          <w:sz w:val="24"/>
          <w:szCs w:val="24"/>
          <w:lang w:eastAsia="ar-SA"/>
        </w:rPr>
        <w:t>közművelődési intézményt működtet</w:t>
      </w:r>
      <w:r w:rsidR="00E35905" w:rsidRPr="00E35905">
        <w:rPr>
          <w:rFonts w:ascii="Times" w:eastAsia="Times New Roman" w:hAnsi="Times" w:cs="Times"/>
          <w:sz w:val="24"/>
          <w:szCs w:val="24"/>
          <w:lang w:eastAsia="ar-SA"/>
        </w:rPr>
        <w:t>.</w:t>
      </w:r>
      <w:r w:rsidRPr="00E35905">
        <w:rPr>
          <w:rFonts w:ascii="Times" w:eastAsia="Times New Roman" w:hAnsi="Times" w:cs="Times"/>
          <w:sz w:val="24"/>
          <w:szCs w:val="24"/>
          <w:lang w:eastAsia="ar-SA"/>
        </w:rPr>
        <w:t xml:space="preserve"> </w:t>
      </w:r>
    </w:p>
    <w:p w:rsidR="0071051F" w:rsidRPr="00FB2D5C" w:rsidRDefault="0071051F" w:rsidP="007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5C" w:rsidRPr="00FB2D5C" w:rsidRDefault="00D414A0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FB2D5C"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B2D5C"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</w:t>
      </w:r>
    </w:p>
    <w:p w:rsidR="00FB2D5C" w:rsidRPr="00FB2D5C" w:rsidRDefault="00FB2D5C" w:rsidP="00FB2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5C" w:rsidRPr="00E35905" w:rsidRDefault="00D414A0" w:rsidP="00FB2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</w:t>
      </w:r>
      <w:r w:rsidR="00755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közművelődési</w:t>
      </w:r>
      <w:r w:rsidR="00FB2D5C"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szolgáltatásokat </w:t>
      </w:r>
      <w:r w:rsidRPr="00E35905">
        <w:rPr>
          <w:rFonts w:ascii="Times New Roman" w:eastAsia="Times New Roman" w:hAnsi="Times New Roman" w:cs="Times New Roman"/>
          <w:sz w:val="24"/>
          <w:szCs w:val="24"/>
          <w:lang w:eastAsia="ar-SA"/>
        </w:rPr>
        <w:t>elsősorban az</w:t>
      </w:r>
      <w:r w:rsidR="00FB2D5C" w:rsidRPr="00E35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által</w:t>
      </w:r>
      <w:r w:rsidRPr="00E3590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FB2D5C" w:rsidRPr="00E35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5905">
        <w:rPr>
          <w:rFonts w:ascii="Times New Roman" w:eastAsia="Times New Roman" w:hAnsi="Times New Roman" w:cs="Times New Roman"/>
          <w:sz w:val="24"/>
          <w:szCs w:val="24"/>
          <w:lang w:eastAsia="ar-SA"/>
        </w:rPr>
        <w:t>alapított</w:t>
      </w:r>
      <w:r w:rsidR="00FB2D5C" w:rsidRPr="00E35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fenntartott </w:t>
      </w:r>
      <w:r w:rsidR="00E35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Bekecsi Általános Művelődési Központ, </w:t>
      </w:r>
      <w:r w:rsidR="00CF638B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Lurkó</w:t>
      </w:r>
      <w:r w:rsid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</w:t>
      </w:r>
      <w:r w:rsidR="00CF638B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áz Napköziotthonos Óvoda</w:t>
      </w:r>
      <w:r w:rsid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Művelődési </w:t>
      </w:r>
      <w:r w:rsidR="00E35905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Ház</w:t>
      </w:r>
      <w:proofErr w:type="gramStart"/>
      <w:r w:rsidR="00890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CF638B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B2D5C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mint</w:t>
      </w:r>
      <w:proofErr w:type="gramEnd"/>
      <w:r w:rsidR="00FB2D5C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különböző tevékenységet folytató köznevelési és közművelődési intézményegységekből álló – </w:t>
      </w:r>
      <w:r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többcélú köznevelési</w:t>
      </w:r>
      <w:r w:rsidR="00FB2D5C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intézmény látja el, melynek a közoktatási feladatokon túlmenően feladatkörébe tartozik a kulturális és közművelődési feladatok ellátása.</w:t>
      </w:r>
      <w:r w:rsidR="008A09E6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 feladatellátás helyszíne a Művelődési Ház B</w:t>
      </w:r>
      <w:r w:rsidR="00CF638B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ekecs</w:t>
      </w:r>
      <w:r w:rsidR="008A09E6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CF638B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Honvéd u. 124</w:t>
      </w:r>
      <w:r w:rsidR="008A09E6" w:rsidRPr="00E35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szám alatt.</w:t>
      </w:r>
    </w:p>
    <w:p w:rsidR="00755F26" w:rsidRDefault="00755F26" w:rsidP="00755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26" w:rsidRDefault="00755F26" w:rsidP="00755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43DB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Az Önkormányzat a közművelődési intézmény által készített munkatervet és annak mellékletét képező szolgáltatási tervet legkésőbb március 1-je utáni első, soron következő testületi ülésén fogadja el.</w:t>
      </w:r>
    </w:p>
    <w:p w:rsidR="00755F26" w:rsidRDefault="00755F26" w:rsidP="00D4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B1" w:rsidRDefault="00843DB1" w:rsidP="00D4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B1" w:rsidRDefault="00843DB1" w:rsidP="00D4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B1" w:rsidRDefault="00843DB1" w:rsidP="00D4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B1" w:rsidRPr="00FB2D5C" w:rsidRDefault="00843DB1" w:rsidP="00D4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5C" w:rsidRPr="00FB2D5C" w:rsidRDefault="00FB2D5C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A </w:t>
      </w:r>
      <w:r w:rsidR="00755F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közművelődési tevékenység</w:t>
      </w: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finanszírozása</w:t>
      </w:r>
    </w:p>
    <w:p w:rsidR="00FB2D5C" w:rsidRPr="00FB2D5C" w:rsidRDefault="00C65C20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FB2D5C"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B2D5C"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</w:t>
      </w:r>
    </w:p>
    <w:p w:rsidR="00FB2D5C" w:rsidRPr="00FB2D5C" w:rsidRDefault="00FB2D5C" w:rsidP="00FB2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5C" w:rsidRDefault="00FB2D5C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Az </w:t>
      </w:r>
      <w:r w:rsidR="00C65C20">
        <w:rPr>
          <w:rFonts w:ascii="Times New Roman" w:eastAsia="Times New Roman" w:hAnsi="Times New Roman" w:cs="Times New Roman"/>
          <w:sz w:val="24"/>
          <w:szCs w:val="24"/>
          <w:lang w:eastAsia="ar-SA"/>
        </w:rPr>
        <w:t>Ö</w:t>
      </w:r>
      <w:r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nkormányzat </w:t>
      </w:r>
      <w:r w:rsidR="00C65C20">
        <w:rPr>
          <w:rFonts w:ascii="Times New Roman" w:eastAsia="Times New Roman" w:hAnsi="Times New Roman" w:cs="Times New Roman"/>
          <w:sz w:val="24"/>
          <w:szCs w:val="24"/>
          <w:lang w:eastAsia="ar-SA"/>
        </w:rPr>
        <w:t>a közművelődéssel kapcsolatos alapszolgáltatásait költségvetéséből finanszírozza. Ennek forrása a központi költségvetésből származó közművelődési támogatás, az önkormányzati támogatás, az intézmény saját bevétele és a pályázati úton elnyerhető támogatások.</w:t>
      </w: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5C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(2) Az Önkormányzat a közművelődési alapszolgáltatások támogatására kiírt pályázatokhoz szükséges önrész mértékét az éves költségvetési rendeletében határozza meg.</w:t>
      </w: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(3) A kiemelt települési nagyrendezvények finanszírozására az Önkormányzat éves költség</w:t>
      </w:r>
      <w:r w:rsidR="00843DB1">
        <w:rPr>
          <w:rFonts w:ascii="Times New Roman" w:eastAsia="Times New Roman" w:hAnsi="Times New Roman" w:cs="Times New Roman"/>
          <w:sz w:val="24"/>
          <w:szCs w:val="24"/>
          <w:lang w:eastAsia="ar-SA"/>
        </w:rPr>
        <w:t>vetésében keretet különít el, üt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emezésükre éves programtervet készít.</w:t>
      </w: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(4) Az Önkormányzat költségvetésében elkülönített forrást biztosít a </w:t>
      </w:r>
      <w:r w:rsidR="00231CAB">
        <w:rPr>
          <w:rFonts w:ascii="Times New Roman" w:eastAsia="Times New Roman" w:hAnsi="Times New Roman" w:cs="Times New Roman"/>
          <w:sz w:val="24"/>
          <w:szCs w:val="24"/>
          <w:lang w:eastAsia="ar-SA"/>
        </w:rPr>
        <w:t>település</w:t>
      </w:r>
      <w:r w:rsidR="00077CC2">
        <w:rPr>
          <w:rFonts w:ascii="Times New Roman" w:eastAsia="Times New Roman" w:hAnsi="Times New Roman" w:cs="Times New Roman"/>
          <w:sz w:val="24"/>
          <w:szCs w:val="24"/>
          <w:lang w:eastAsia="ar-SA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közművelődési </w:t>
      </w:r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feladatokat </w:t>
      </w:r>
      <w:r w:rsidR="00077CC2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is </w:t>
      </w:r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ellátó civil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szervezeteinek támogatására.</w:t>
      </w:r>
    </w:p>
    <w:p w:rsidR="00843DB1" w:rsidRDefault="00843DB1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C20" w:rsidRPr="00C65C20" w:rsidRDefault="00C65C20" w:rsidP="00C65C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5C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közművelődési alapszolgáltatások ellátásában együttműködő partnerek</w:t>
      </w:r>
    </w:p>
    <w:p w:rsidR="00C65C20" w:rsidRPr="00C65C20" w:rsidRDefault="00C65C20" w:rsidP="00C65C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5C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§</w:t>
      </w:r>
    </w:p>
    <w:p w:rsidR="00231CAB" w:rsidRDefault="00231CAB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C2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Önkormányzat a</w:t>
      </w:r>
      <w:r w:rsidRPr="00C65C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közművelődési alapszolgáltatások ellátásában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alábbi </w:t>
      </w:r>
      <w:r w:rsidRPr="00C65C20">
        <w:rPr>
          <w:rFonts w:ascii="Times New Roman" w:eastAsia="Times New Roman" w:hAnsi="Times New Roman" w:cs="Times New Roman"/>
          <w:sz w:val="24"/>
          <w:szCs w:val="24"/>
          <w:lang w:eastAsia="ar-SA"/>
        </w:rPr>
        <w:t>partnerek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kel működik együtt:</w:t>
      </w: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</w:t>
      </w:r>
      <w:r w:rsidR="0084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Bekecsi </w:t>
      </w:r>
      <w:r w:rsidR="00231CAB">
        <w:rPr>
          <w:rFonts w:ascii="Times New Roman" w:eastAsia="Times New Roman" w:hAnsi="Times New Roman" w:cs="Times New Roman"/>
          <w:sz w:val="24"/>
          <w:szCs w:val="24"/>
          <w:lang w:eastAsia="ar-SA"/>
        </w:rPr>
        <w:t>II. Rákóczi Fe</w:t>
      </w:r>
      <w:r w:rsidR="0084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renc Informatikai és Matematikai </w:t>
      </w:r>
      <w:r w:rsidR="00231CAB">
        <w:rPr>
          <w:rFonts w:ascii="Times New Roman" w:eastAsia="Times New Roman" w:hAnsi="Times New Roman" w:cs="Times New Roman"/>
          <w:sz w:val="24"/>
          <w:szCs w:val="24"/>
          <w:lang w:eastAsia="ar-SA"/>
        </w:rPr>
        <w:t>Általános Iskol</w:t>
      </w:r>
      <w:r w:rsidR="00FD0CCA">
        <w:rPr>
          <w:rFonts w:ascii="Times New Roman" w:eastAsia="Times New Roman" w:hAnsi="Times New Roman" w:cs="Times New Roman"/>
          <w:sz w:val="24"/>
          <w:szCs w:val="24"/>
          <w:lang w:eastAsia="ar-SA"/>
        </w:rPr>
        <w:t>ával</w:t>
      </w:r>
      <w:r w:rsidR="00077C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7CC2" w:rsidRPr="008F1E69" w:rsidRDefault="00077CC2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b) Lurkó-ház Napköziotthonos Óvodával,</w:t>
      </w:r>
    </w:p>
    <w:p w:rsidR="00C65C20" w:rsidRPr="008F1E69" w:rsidRDefault="008F1E69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</w:t>
      </w:r>
      <w:r w:rsidR="00FD0CCA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="00280CD8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Egyházakkal</w:t>
      </w:r>
      <w:r w:rsidR="00077CC2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D0CCA" w:rsidRPr="008F1E69" w:rsidRDefault="008F1E69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</w:t>
      </w:r>
      <w:r w:rsidR="00FD0CCA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Civil szervezetekkel</w:t>
      </w:r>
      <w:r w:rsidR="00077CC2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231CAB" w:rsidRPr="008F1E69" w:rsidRDefault="008F1E69" w:rsidP="00280CD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</w:t>
      </w:r>
      <w:proofErr w:type="gramEnd"/>
      <w:r w:rsidR="00C65C20" w:rsidRPr="008F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="00077CC2" w:rsidRPr="008F1E6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31CAB" w:rsidRPr="008F1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művészeti, hagyományőrző, kulturális tevékenységet is végző helyi közösségekkel, személyekkel</w:t>
      </w:r>
      <w:r w:rsidR="00280CD8" w:rsidRPr="008F1E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5C20" w:rsidRDefault="00C65C20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5C" w:rsidRPr="00FB2D5C" w:rsidRDefault="00FB2D5C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2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Záró rendelkezések</w:t>
      </w:r>
    </w:p>
    <w:p w:rsidR="00FB2D5C" w:rsidRPr="00FB2D5C" w:rsidRDefault="00C65C20" w:rsidP="00FB2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0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FB2D5C" w:rsidRPr="002A0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2D5C" w:rsidRPr="00FB2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</w:t>
      </w:r>
    </w:p>
    <w:p w:rsidR="00FB2D5C" w:rsidRPr="00FB2D5C" w:rsidRDefault="00FB2D5C" w:rsidP="00FB2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D5C" w:rsidRPr="00280CD8" w:rsidRDefault="00FB2D5C" w:rsidP="00FB2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(1) A rendelet a kihirdetését követő napon lép hatályba.</w:t>
      </w:r>
    </w:p>
    <w:p w:rsidR="00FB2D5C" w:rsidRPr="00280CD8" w:rsidRDefault="00412215" w:rsidP="00C65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</w:t>
      </w:r>
      <w:r w:rsidR="00077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Hatályát veszti </w:t>
      </w:r>
      <w:r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280CD8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községi önkormányzat </w:t>
      </w:r>
      <w:r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közművelődési feladat</w:t>
      </w:r>
      <w:r w:rsidR="00280CD8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airól</w:t>
      </w:r>
      <w:r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szóló </w:t>
      </w:r>
      <w:r w:rsidR="00280CD8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65C20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280CD8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C65C20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. (</w:t>
      </w:r>
      <w:r w:rsidR="00280CD8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II.3.</w:t>
      </w:r>
      <w:r w:rsidR="00C65C20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B2D5C" w:rsidRPr="00280CD8">
        <w:rPr>
          <w:rFonts w:ascii="Times New Roman" w:eastAsia="Times New Roman" w:hAnsi="Times New Roman" w:cs="Times New Roman"/>
          <w:sz w:val="24"/>
          <w:szCs w:val="24"/>
          <w:lang w:eastAsia="ar-SA"/>
        </w:rPr>
        <w:t>önkormányzati rendelet</w:t>
      </w:r>
      <w:r w:rsidR="008F1E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72AB" w:rsidRPr="00280CD8" w:rsidRDefault="002F72AB">
      <w:pPr>
        <w:rPr>
          <w:rFonts w:ascii="Times New Roman" w:hAnsi="Times New Roman" w:cs="Times New Roman"/>
          <w:sz w:val="24"/>
          <w:szCs w:val="24"/>
        </w:rPr>
      </w:pPr>
    </w:p>
    <w:p w:rsidR="00280CD8" w:rsidRDefault="00280CD8">
      <w:pPr>
        <w:rPr>
          <w:rFonts w:ascii="Times New Roman" w:hAnsi="Times New Roman" w:cs="Times New Roman"/>
          <w:sz w:val="24"/>
          <w:szCs w:val="24"/>
        </w:rPr>
      </w:pPr>
    </w:p>
    <w:p w:rsidR="00280CD8" w:rsidRDefault="0028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0CD8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CD8">
        <w:rPr>
          <w:rFonts w:ascii="Times New Roman" w:hAnsi="Times New Roman" w:cs="Times New Roman"/>
          <w:sz w:val="24"/>
          <w:szCs w:val="24"/>
        </w:rPr>
        <w:t xml:space="preserve"> Bodnár László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Bodnár Jánosné</w:t>
      </w:r>
      <w:r w:rsidRPr="0028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D8" w:rsidRPr="00280CD8" w:rsidRDefault="0028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polgármester                                                                          jegyző</w:t>
      </w:r>
    </w:p>
    <w:sectPr w:rsidR="00280CD8" w:rsidRPr="00280CD8" w:rsidSect="001A60F8">
      <w:footerReference w:type="default" r:id="rId8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AD" w:rsidRDefault="002424AD">
      <w:pPr>
        <w:spacing w:after="0" w:line="240" w:lineRule="auto"/>
      </w:pPr>
      <w:r>
        <w:separator/>
      </w:r>
    </w:p>
  </w:endnote>
  <w:endnote w:type="continuationSeparator" w:id="0">
    <w:p w:rsidR="002424AD" w:rsidRDefault="0024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17" w:rsidRDefault="002522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AD" w:rsidRDefault="002424AD">
      <w:pPr>
        <w:spacing w:after="0" w:line="240" w:lineRule="auto"/>
      </w:pPr>
      <w:r>
        <w:separator/>
      </w:r>
    </w:p>
  </w:footnote>
  <w:footnote w:type="continuationSeparator" w:id="0">
    <w:p w:rsidR="002424AD" w:rsidRDefault="0024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129"/>
    <w:multiLevelType w:val="hybridMultilevel"/>
    <w:tmpl w:val="D9E6F3A8"/>
    <w:lvl w:ilvl="0" w:tplc="20D8496A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D5C"/>
    <w:rsid w:val="00072A0D"/>
    <w:rsid w:val="00077CC2"/>
    <w:rsid w:val="000B4389"/>
    <w:rsid w:val="001A60F8"/>
    <w:rsid w:val="00231CAB"/>
    <w:rsid w:val="002424AD"/>
    <w:rsid w:val="00250F29"/>
    <w:rsid w:val="00280CD8"/>
    <w:rsid w:val="002A07D7"/>
    <w:rsid w:val="002C7A21"/>
    <w:rsid w:val="002F72AB"/>
    <w:rsid w:val="00383109"/>
    <w:rsid w:val="003B26F8"/>
    <w:rsid w:val="00412215"/>
    <w:rsid w:val="00453328"/>
    <w:rsid w:val="00521BCC"/>
    <w:rsid w:val="0054742C"/>
    <w:rsid w:val="0071051F"/>
    <w:rsid w:val="00755F26"/>
    <w:rsid w:val="00780F7F"/>
    <w:rsid w:val="007954D9"/>
    <w:rsid w:val="007A29FB"/>
    <w:rsid w:val="00843DB1"/>
    <w:rsid w:val="00890C61"/>
    <w:rsid w:val="008A09E6"/>
    <w:rsid w:val="008D1859"/>
    <w:rsid w:val="008F1E69"/>
    <w:rsid w:val="00952A03"/>
    <w:rsid w:val="009E438A"/>
    <w:rsid w:val="00A2330D"/>
    <w:rsid w:val="00A64B50"/>
    <w:rsid w:val="00A859F2"/>
    <w:rsid w:val="00B2339A"/>
    <w:rsid w:val="00B921A7"/>
    <w:rsid w:val="00C65C20"/>
    <w:rsid w:val="00CF43A0"/>
    <w:rsid w:val="00CF638B"/>
    <w:rsid w:val="00D414A0"/>
    <w:rsid w:val="00D70B85"/>
    <w:rsid w:val="00E35905"/>
    <w:rsid w:val="00E64E58"/>
    <w:rsid w:val="00E9128D"/>
    <w:rsid w:val="00FB2D5C"/>
    <w:rsid w:val="00FD0CCA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E462"/>
  <w15:docId w15:val="{1DC4D11F-01D0-479C-8637-10A7061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B2D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FB2D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1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6A1F-8844-4924-A32F-B4FE9E7F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Borsodsziráki Hivatal HU</dc:creator>
  <cp:lastModifiedBy>bartacsilla</cp:lastModifiedBy>
  <cp:revision>3</cp:revision>
  <dcterms:created xsi:type="dcterms:W3CDTF">2020-05-19T03:37:00Z</dcterms:created>
  <dcterms:modified xsi:type="dcterms:W3CDTF">2020-05-19T13:55:00Z</dcterms:modified>
</cp:coreProperties>
</file>